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6D355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7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沧州临港正恒化工有限公司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清洁生产审核信息公示</w:t>
      </w:r>
    </w:p>
    <w:bookmarkEnd w:id="7"/>
    <w:p w14:paraId="7614CE5E"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1 总则</w:t>
      </w:r>
    </w:p>
    <w:p w14:paraId="14609AFA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为自觉履行保护环境的义务，主动接受社会监督，按照国家相关法律法规以及标准要求，结合我公司实际生产情况，制定环境信息公示内容。</w:t>
      </w:r>
    </w:p>
    <w:p w14:paraId="6408298F"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 依据</w:t>
      </w:r>
    </w:p>
    <w:p w14:paraId="330B44B8">
      <w:pPr>
        <w:numPr>
          <w:ilvl w:val="0"/>
          <w:numId w:val="1"/>
        </w:numPr>
        <w:spacing w:line="360" w:lineRule="auto"/>
        <w:ind w:firstLine="420" w:firstLineChars="200"/>
      </w:pPr>
      <w:r>
        <w:rPr>
          <w:rFonts w:hint="eastAsia"/>
        </w:rPr>
        <w:t>《清洁生产审核办法》（国家发展和改革委员会、国家环境保护部令第38号）</w:t>
      </w:r>
    </w:p>
    <w:p w14:paraId="40EB0DBF">
      <w:pPr>
        <w:numPr>
          <w:ilvl w:val="0"/>
          <w:numId w:val="1"/>
        </w:numPr>
        <w:spacing w:line="360" w:lineRule="auto"/>
        <w:ind w:firstLine="420" w:firstLineChars="200"/>
      </w:pPr>
      <w:r>
        <w:rPr>
          <w:rFonts w:hint="eastAsia"/>
        </w:rPr>
        <w:t>《中华人民共和国清洁生产促进法》（2012年）</w:t>
      </w:r>
    </w:p>
    <w:p w14:paraId="68718563">
      <w:pPr>
        <w:numPr>
          <w:ilvl w:val="0"/>
          <w:numId w:val="1"/>
        </w:numPr>
        <w:spacing w:line="36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《关于开展2024年全省清洁生产审核工作的通知》</w:t>
      </w:r>
    </w:p>
    <w:p w14:paraId="293C3825">
      <w:pPr>
        <w:numPr>
          <w:ilvl w:val="0"/>
          <w:numId w:val="1"/>
        </w:numPr>
        <w:spacing w:line="36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《</w:t>
      </w:r>
      <w:r>
        <w:rPr>
          <w:rFonts w:hint="eastAsia"/>
          <w:color w:val="auto"/>
          <w:lang w:val="en-US" w:eastAsia="zh-CN"/>
        </w:rPr>
        <w:t>沧州市生态环境局关于开展2024年沧州市清洁生产审核工作的通知</w:t>
      </w:r>
      <w:r>
        <w:rPr>
          <w:rFonts w:hint="eastAsia"/>
          <w:color w:val="auto"/>
        </w:rPr>
        <w:t>》</w:t>
      </w:r>
    </w:p>
    <w:p w14:paraId="7067CA1C">
      <w:pPr>
        <w:numPr>
          <w:ilvl w:val="0"/>
          <w:numId w:val="1"/>
        </w:numPr>
        <w:spacing w:line="360" w:lineRule="auto"/>
        <w:ind w:firstLine="420" w:firstLineChars="200"/>
      </w:pPr>
      <w:r>
        <w:rPr>
          <w:rFonts w:hint="eastAsia"/>
        </w:rPr>
        <w:t>《河北省强制性清洁生产审核事项告知书》</w:t>
      </w:r>
    </w:p>
    <w:p w14:paraId="2C34C3B1"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3 环境信息公开内容</w:t>
      </w:r>
    </w:p>
    <w:p w14:paraId="7A6E6130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3.1 基础信息</w:t>
      </w:r>
    </w:p>
    <w:p w14:paraId="6CA911C1">
      <w:pPr>
        <w:jc w:val="center"/>
      </w:pPr>
      <w:r>
        <w:rPr>
          <w:rFonts w:hint="eastAsia"/>
          <w:sz w:val="24"/>
        </w:rPr>
        <w:t>表3-1 企业基础信息表</w:t>
      </w:r>
    </w:p>
    <w:tbl>
      <w:tblPr>
        <w:tblStyle w:val="6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5"/>
        <w:gridCol w:w="1515"/>
        <w:gridCol w:w="1120"/>
        <w:gridCol w:w="1152"/>
        <w:gridCol w:w="2101"/>
      </w:tblGrid>
      <w:tr w14:paraId="5FEF5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6" w:type="pct"/>
            <w:vAlign w:val="center"/>
          </w:tcPr>
          <w:p w14:paraId="3419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企业名称</w:t>
            </w:r>
          </w:p>
        </w:tc>
        <w:tc>
          <w:tcPr>
            <w:tcW w:w="1737" w:type="pct"/>
            <w:gridSpan w:val="2"/>
            <w:vAlign w:val="center"/>
          </w:tcPr>
          <w:p w14:paraId="2D2F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bookmarkStart w:id="0" w:name="OLE_LINK32"/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沧州临港正恒化工有限公司</w:t>
            </w:r>
            <w:bookmarkEnd w:id="0"/>
          </w:p>
        </w:tc>
        <w:tc>
          <w:tcPr>
            <w:tcW w:w="1333" w:type="pct"/>
            <w:gridSpan w:val="2"/>
            <w:vAlign w:val="center"/>
          </w:tcPr>
          <w:p w14:paraId="7F90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所属行业</w:t>
            </w:r>
          </w:p>
        </w:tc>
        <w:tc>
          <w:tcPr>
            <w:tcW w:w="1232" w:type="pct"/>
            <w:vAlign w:val="center"/>
          </w:tcPr>
          <w:p w14:paraId="77055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C2661化学试剂和助剂制造</w:t>
            </w:r>
          </w:p>
        </w:tc>
      </w:tr>
      <w:tr w14:paraId="5F4F36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6" w:type="pct"/>
            <w:vAlign w:val="center"/>
          </w:tcPr>
          <w:p w14:paraId="371B0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企业类型</w:t>
            </w:r>
          </w:p>
        </w:tc>
        <w:tc>
          <w:tcPr>
            <w:tcW w:w="1737" w:type="pct"/>
            <w:gridSpan w:val="2"/>
            <w:vAlign w:val="center"/>
          </w:tcPr>
          <w:p w14:paraId="7E77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其他有限责任公司</w:t>
            </w:r>
          </w:p>
        </w:tc>
        <w:tc>
          <w:tcPr>
            <w:tcW w:w="1333" w:type="pct"/>
            <w:gridSpan w:val="2"/>
            <w:vAlign w:val="center"/>
          </w:tcPr>
          <w:p w14:paraId="55FC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法人代表</w:t>
            </w:r>
          </w:p>
        </w:tc>
        <w:tc>
          <w:tcPr>
            <w:tcW w:w="1232" w:type="pct"/>
            <w:vAlign w:val="center"/>
          </w:tcPr>
          <w:p w14:paraId="75992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薛思奇</w:t>
            </w:r>
          </w:p>
        </w:tc>
      </w:tr>
      <w:tr w14:paraId="154FE8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6" w:type="pct"/>
            <w:vAlign w:val="center"/>
          </w:tcPr>
          <w:p w14:paraId="47C24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联系人</w:t>
            </w:r>
          </w:p>
        </w:tc>
        <w:tc>
          <w:tcPr>
            <w:tcW w:w="1737" w:type="pct"/>
            <w:gridSpan w:val="2"/>
            <w:vAlign w:val="center"/>
          </w:tcPr>
          <w:p w14:paraId="283EF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杨瑞</w:t>
            </w:r>
          </w:p>
        </w:tc>
        <w:tc>
          <w:tcPr>
            <w:tcW w:w="1333" w:type="pct"/>
            <w:gridSpan w:val="2"/>
            <w:vAlign w:val="center"/>
          </w:tcPr>
          <w:p w14:paraId="79583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电话</w:t>
            </w:r>
          </w:p>
        </w:tc>
        <w:tc>
          <w:tcPr>
            <w:tcW w:w="1232" w:type="pct"/>
            <w:vAlign w:val="center"/>
          </w:tcPr>
          <w:p w14:paraId="5F89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13283264777</w:t>
            </w:r>
          </w:p>
        </w:tc>
      </w:tr>
      <w:tr w14:paraId="17CDD9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6" w:type="pct"/>
            <w:vAlign w:val="center"/>
          </w:tcPr>
          <w:p w14:paraId="4E8A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公司地址</w:t>
            </w:r>
          </w:p>
        </w:tc>
        <w:tc>
          <w:tcPr>
            <w:tcW w:w="1737" w:type="pct"/>
            <w:gridSpan w:val="2"/>
            <w:vAlign w:val="center"/>
          </w:tcPr>
          <w:p w14:paraId="55B6C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沧州</w:t>
            </w:r>
            <w:bookmarkStart w:id="1" w:name="OLE_LINK3"/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临港经济技术开发区</w:t>
            </w:r>
            <w:bookmarkEnd w:id="1"/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西区张仲景路15号</w:t>
            </w:r>
          </w:p>
        </w:tc>
        <w:tc>
          <w:tcPr>
            <w:tcW w:w="1333" w:type="pct"/>
            <w:gridSpan w:val="2"/>
            <w:vAlign w:val="center"/>
          </w:tcPr>
          <w:p w14:paraId="2B322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邮编</w:t>
            </w:r>
          </w:p>
        </w:tc>
        <w:tc>
          <w:tcPr>
            <w:tcW w:w="1232" w:type="pct"/>
            <w:vAlign w:val="center"/>
          </w:tcPr>
          <w:p w14:paraId="21F2E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061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199</w:t>
            </w:r>
          </w:p>
        </w:tc>
      </w:tr>
      <w:tr w14:paraId="211476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6" w:type="pct"/>
            <w:vAlign w:val="center"/>
          </w:tcPr>
          <w:p w14:paraId="622A7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主要产品</w:t>
            </w:r>
          </w:p>
        </w:tc>
        <w:tc>
          <w:tcPr>
            <w:tcW w:w="4303" w:type="pct"/>
            <w:gridSpan w:val="5"/>
            <w:vAlign w:val="center"/>
          </w:tcPr>
          <w:p w14:paraId="1A3A6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有机物热稳定剂</w:t>
            </w:r>
          </w:p>
        </w:tc>
      </w:tr>
      <w:tr w14:paraId="2372B0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6" w:type="pct"/>
            <w:vAlign w:val="center"/>
          </w:tcPr>
          <w:p w14:paraId="381B3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生产能力</w:t>
            </w:r>
          </w:p>
        </w:tc>
        <w:tc>
          <w:tcPr>
            <w:tcW w:w="4303" w:type="pct"/>
            <w:gridSpan w:val="5"/>
            <w:vAlign w:val="center"/>
          </w:tcPr>
          <w:p w14:paraId="5D94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有机锡类热稳定剂8933.2t/a，新型稳定剂1066.8t/a</w:t>
            </w:r>
          </w:p>
        </w:tc>
      </w:tr>
      <w:tr w14:paraId="50B0EC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6" w:type="pct"/>
            <w:vAlign w:val="center"/>
          </w:tcPr>
          <w:p w14:paraId="28765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生产工艺</w:t>
            </w:r>
          </w:p>
        </w:tc>
        <w:tc>
          <w:tcPr>
            <w:tcW w:w="4303" w:type="pct"/>
            <w:gridSpan w:val="5"/>
            <w:vAlign w:val="center"/>
          </w:tcPr>
          <w:p w14:paraId="7804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歧化、蒸馏、冷凝、合成、萃取、水解、离心</w:t>
            </w:r>
          </w:p>
        </w:tc>
      </w:tr>
      <w:tr w14:paraId="045B87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6" w:type="pct"/>
            <w:vAlign w:val="center"/>
          </w:tcPr>
          <w:p w14:paraId="113C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关键设备</w:t>
            </w:r>
          </w:p>
        </w:tc>
        <w:tc>
          <w:tcPr>
            <w:tcW w:w="4303" w:type="pct"/>
            <w:gridSpan w:val="5"/>
            <w:vAlign w:val="center"/>
          </w:tcPr>
          <w:p w14:paraId="1064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反应器、蒸馏釜、精馏塔、冷凝器等</w:t>
            </w:r>
          </w:p>
        </w:tc>
      </w:tr>
      <w:tr w14:paraId="47FCC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6" w:type="pct"/>
            <w:vAlign w:val="center"/>
          </w:tcPr>
          <w:p w14:paraId="485B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年末职工总数</w:t>
            </w:r>
          </w:p>
        </w:tc>
        <w:tc>
          <w:tcPr>
            <w:tcW w:w="1737" w:type="pct"/>
            <w:gridSpan w:val="2"/>
            <w:vAlign w:val="center"/>
          </w:tcPr>
          <w:p w14:paraId="0534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65</w:t>
            </w:r>
          </w:p>
        </w:tc>
        <w:tc>
          <w:tcPr>
            <w:tcW w:w="1333" w:type="pct"/>
            <w:gridSpan w:val="2"/>
            <w:vAlign w:val="center"/>
          </w:tcPr>
          <w:p w14:paraId="0F832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技术人员总数</w:t>
            </w:r>
          </w:p>
        </w:tc>
        <w:tc>
          <w:tcPr>
            <w:tcW w:w="1232" w:type="pct"/>
            <w:vAlign w:val="center"/>
          </w:tcPr>
          <w:p w14:paraId="0A589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42</w:t>
            </w:r>
          </w:p>
        </w:tc>
      </w:tr>
      <w:tr w14:paraId="7D5593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6" w:type="pct"/>
            <w:vAlign w:val="center"/>
          </w:tcPr>
          <w:p w14:paraId="10F5E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固定资产总值</w:t>
            </w:r>
          </w:p>
        </w:tc>
        <w:tc>
          <w:tcPr>
            <w:tcW w:w="848" w:type="pct"/>
            <w:vAlign w:val="center"/>
          </w:tcPr>
          <w:p w14:paraId="38D9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632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万元</w:t>
            </w:r>
          </w:p>
        </w:tc>
        <w:tc>
          <w:tcPr>
            <w:tcW w:w="889" w:type="pct"/>
            <w:vAlign w:val="center"/>
          </w:tcPr>
          <w:p w14:paraId="68EC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企业年总产值</w:t>
            </w:r>
          </w:p>
        </w:tc>
        <w:tc>
          <w:tcPr>
            <w:tcW w:w="657" w:type="pct"/>
            <w:vAlign w:val="center"/>
          </w:tcPr>
          <w:p w14:paraId="1C54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129505</w:t>
            </w:r>
          </w:p>
          <w:p w14:paraId="2574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万元</w:t>
            </w:r>
          </w:p>
        </w:tc>
        <w:tc>
          <w:tcPr>
            <w:tcW w:w="676" w:type="pct"/>
            <w:vAlign w:val="center"/>
          </w:tcPr>
          <w:p w14:paraId="2E465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年总利税</w:t>
            </w:r>
          </w:p>
        </w:tc>
        <w:tc>
          <w:tcPr>
            <w:tcW w:w="1232" w:type="pct"/>
            <w:vAlign w:val="center"/>
          </w:tcPr>
          <w:p w14:paraId="15A6A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67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万元</w:t>
            </w:r>
          </w:p>
        </w:tc>
      </w:tr>
      <w:tr w14:paraId="3DB099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6" w:type="pct"/>
            <w:vAlign w:val="center"/>
          </w:tcPr>
          <w:p w14:paraId="2CE93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建厂日期</w:t>
            </w:r>
          </w:p>
        </w:tc>
        <w:tc>
          <w:tcPr>
            <w:tcW w:w="1737" w:type="pct"/>
            <w:gridSpan w:val="2"/>
            <w:vAlign w:val="center"/>
          </w:tcPr>
          <w:p w14:paraId="747EE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2017年</w:t>
            </w:r>
          </w:p>
        </w:tc>
        <w:tc>
          <w:tcPr>
            <w:tcW w:w="1333" w:type="pct"/>
            <w:gridSpan w:val="2"/>
            <w:vAlign w:val="center"/>
          </w:tcPr>
          <w:p w14:paraId="55506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投产日期</w:t>
            </w:r>
          </w:p>
        </w:tc>
        <w:tc>
          <w:tcPr>
            <w:tcW w:w="1232" w:type="pct"/>
            <w:vAlign w:val="center"/>
          </w:tcPr>
          <w:p w14:paraId="7A759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2024年</w:t>
            </w:r>
          </w:p>
        </w:tc>
      </w:tr>
    </w:tbl>
    <w:p w14:paraId="5D761544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4023469"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A4EE660">
      <w:pPr>
        <w:pStyle w:val="3"/>
        <w:rPr>
          <w:rFonts w:hint="eastAsia"/>
        </w:rPr>
      </w:pPr>
    </w:p>
    <w:p w14:paraId="538D4FEE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3.2 清洁生产审核开展方式</w:t>
      </w:r>
    </w:p>
    <w:p w14:paraId="3E63C1C3">
      <w:pPr>
        <w:jc w:val="center"/>
      </w:pPr>
      <w:r>
        <w:rPr>
          <w:rFonts w:hint="eastAsia"/>
          <w:sz w:val="24"/>
        </w:rPr>
        <w:t>表3-2 清洁生产审核开展方式表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620"/>
        <w:gridCol w:w="2070"/>
        <w:gridCol w:w="3247"/>
      </w:tblGrid>
      <w:tr w14:paraId="7C06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restart"/>
            <w:vAlign w:val="center"/>
          </w:tcPr>
          <w:p w14:paraId="755A6D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开展审核方式</w:t>
            </w:r>
          </w:p>
        </w:tc>
        <w:tc>
          <w:tcPr>
            <w:tcW w:w="1620" w:type="dxa"/>
            <w:vAlign w:val="center"/>
          </w:tcPr>
          <w:p w14:paraId="33ED13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委托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52"/>
            </w:r>
          </w:p>
        </w:tc>
        <w:tc>
          <w:tcPr>
            <w:tcW w:w="2070" w:type="dxa"/>
            <w:vMerge w:val="restart"/>
            <w:vAlign w:val="center"/>
          </w:tcPr>
          <w:p w14:paraId="7BCD60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咨询机构名称</w:t>
            </w:r>
          </w:p>
        </w:tc>
        <w:tc>
          <w:tcPr>
            <w:tcW w:w="3247" w:type="dxa"/>
            <w:vMerge w:val="restart"/>
            <w:vAlign w:val="center"/>
          </w:tcPr>
          <w:p w14:paraId="27F833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沧州市碧蓝环保科技有限公司</w:t>
            </w:r>
          </w:p>
        </w:tc>
      </w:tr>
      <w:tr w14:paraId="005C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continue"/>
            <w:vAlign w:val="center"/>
          </w:tcPr>
          <w:p w14:paraId="4F7D1087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3E8C1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自身</w:t>
            </w:r>
            <w:r>
              <w:rPr>
                <w:rFonts w:ascii="Times New Roman" w:hAnsi="Times New Roman" w:eastAsia="宋体" w:cs="Times New Roman"/>
                <w:szCs w:val="21"/>
              </w:rPr>
              <w:t>□</w:t>
            </w:r>
          </w:p>
        </w:tc>
        <w:tc>
          <w:tcPr>
            <w:tcW w:w="2070" w:type="dxa"/>
            <w:vMerge w:val="continue"/>
            <w:vAlign w:val="center"/>
          </w:tcPr>
          <w:p w14:paraId="5F273AD0">
            <w:pPr>
              <w:jc w:val="center"/>
              <w:rPr>
                <w:szCs w:val="21"/>
              </w:rPr>
            </w:pPr>
          </w:p>
        </w:tc>
        <w:tc>
          <w:tcPr>
            <w:tcW w:w="3247" w:type="dxa"/>
            <w:vMerge w:val="continue"/>
            <w:vAlign w:val="center"/>
          </w:tcPr>
          <w:p w14:paraId="7C650E6D">
            <w:pPr>
              <w:jc w:val="center"/>
              <w:rPr>
                <w:szCs w:val="21"/>
              </w:rPr>
            </w:pPr>
          </w:p>
        </w:tc>
      </w:tr>
    </w:tbl>
    <w:p w14:paraId="2460A283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3.3 主要原辅材料使用情况</w:t>
      </w:r>
    </w:p>
    <w:p w14:paraId="6CCEE0EE">
      <w:pPr>
        <w:jc w:val="center"/>
        <w:rPr>
          <w:sz w:val="24"/>
        </w:rPr>
      </w:pPr>
      <w:r>
        <w:rPr>
          <w:rFonts w:hint="eastAsia"/>
          <w:sz w:val="24"/>
        </w:rPr>
        <w:t>表3-3 主要原辅材料一览表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174"/>
        <w:gridCol w:w="1176"/>
        <w:gridCol w:w="1176"/>
        <w:gridCol w:w="1176"/>
        <w:gridCol w:w="1171"/>
        <w:gridCol w:w="1179"/>
        <w:gridCol w:w="26"/>
      </w:tblGrid>
      <w:tr w14:paraId="2E8B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pct"/>
            <w:vMerge w:val="restart"/>
            <w:tcBorders>
              <w:tl2br w:val="nil"/>
              <w:tr2bl w:val="nil"/>
            </w:tcBorders>
            <w:vAlign w:val="center"/>
          </w:tcPr>
          <w:p w14:paraId="77687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TW" w:eastAsia="zh-TW"/>
              </w:rPr>
              <w:t>原料名称</w:t>
            </w:r>
          </w:p>
        </w:tc>
        <w:tc>
          <w:tcPr>
            <w:tcW w:w="4153" w:type="pct"/>
            <w:gridSpan w:val="7"/>
            <w:tcBorders>
              <w:tl2br w:val="nil"/>
              <w:tr2bl w:val="nil"/>
            </w:tcBorders>
            <w:vAlign w:val="center"/>
          </w:tcPr>
          <w:p w14:paraId="66E0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TW" w:eastAsia="zh-CN"/>
              </w:rPr>
              <w:t>度总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TW" w:eastAsia="zh-TW"/>
              </w:rPr>
              <w:t>用量（t）</w:t>
            </w:r>
          </w:p>
        </w:tc>
      </w:tr>
      <w:tr w14:paraId="67B6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pct"/>
          <w:trHeight w:val="340" w:hRule="atLeast"/>
          <w:jc w:val="center"/>
        </w:trPr>
        <w:tc>
          <w:tcPr>
            <w:tcW w:w="846" w:type="pct"/>
            <w:vMerge w:val="continue"/>
            <w:tcBorders>
              <w:tl2br w:val="nil"/>
              <w:tr2bl w:val="nil"/>
            </w:tcBorders>
            <w:vAlign w:val="center"/>
          </w:tcPr>
          <w:p w14:paraId="023C8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zh-TW" w:eastAsia="zh-TW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 w14:paraId="777E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TW" w:eastAsia="zh-TW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TW" w:eastAsia="zh-TW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57A0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TW" w:eastAsia="zh-TW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TW" w:eastAsia="zh-TW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08B2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TW" w:eastAsia="zh-TW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TW" w:eastAsia="zh-TW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3449E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TW" w:eastAsia="zh-TW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TW" w:eastAsia="zh-TW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687" w:type="pct"/>
            <w:tcBorders>
              <w:tl2br w:val="nil"/>
              <w:tr2bl w:val="nil"/>
            </w:tcBorders>
            <w:vAlign w:val="center"/>
          </w:tcPr>
          <w:p w14:paraId="3876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TW" w:eastAsia="zh-TW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TW" w:eastAsia="zh-TW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692" w:type="pct"/>
            <w:tcBorders>
              <w:tl2br w:val="nil"/>
              <w:tr2bl w:val="nil"/>
            </w:tcBorders>
            <w:vAlign w:val="center"/>
          </w:tcPr>
          <w:p w14:paraId="7A7C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TW" w:eastAsia="zh-TW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TW" w:eastAsia="zh-TW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</w:tr>
      <w:tr w14:paraId="1B12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pct"/>
          <w:trHeight w:val="340" w:hRule="atLeast"/>
          <w:jc w:val="center"/>
        </w:trPr>
        <w:tc>
          <w:tcPr>
            <w:tcW w:w="846" w:type="pct"/>
            <w:tcBorders>
              <w:tl2br w:val="nil"/>
              <w:tr2bl w:val="nil"/>
            </w:tcBorders>
            <w:vAlign w:val="center"/>
          </w:tcPr>
          <w:p w14:paraId="6EFF5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液碱</w:t>
            </w: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 w14:paraId="73A6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61.96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41C0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86.91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26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35.22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4CCDB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43.24</w:t>
            </w:r>
          </w:p>
        </w:tc>
        <w:tc>
          <w:tcPr>
            <w:tcW w:w="687" w:type="pct"/>
            <w:tcBorders>
              <w:tl2br w:val="nil"/>
              <w:tr2bl w:val="nil"/>
            </w:tcBorders>
            <w:vAlign w:val="center"/>
          </w:tcPr>
          <w:p w14:paraId="5D989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68.96</w:t>
            </w:r>
          </w:p>
        </w:tc>
        <w:tc>
          <w:tcPr>
            <w:tcW w:w="692" w:type="pct"/>
            <w:tcBorders>
              <w:tl2br w:val="nil"/>
              <w:tr2bl w:val="nil"/>
            </w:tcBorders>
            <w:vAlign w:val="center"/>
          </w:tcPr>
          <w:p w14:paraId="785AF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65.76</w:t>
            </w:r>
          </w:p>
        </w:tc>
      </w:tr>
      <w:tr w14:paraId="7074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pct"/>
          <w:trHeight w:val="340" w:hRule="atLeast"/>
          <w:jc w:val="center"/>
        </w:trPr>
        <w:tc>
          <w:tcPr>
            <w:tcW w:w="846" w:type="pct"/>
            <w:tcBorders>
              <w:tl2br w:val="nil"/>
              <w:tr2bl w:val="nil"/>
            </w:tcBorders>
            <w:vAlign w:val="center"/>
          </w:tcPr>
          <w:p w14:paraId="002B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四丁基锡</w:t>
            </w: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 w14:paraId="14F43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49.69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63308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64.60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53A8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32.53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5C8E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44.86</w:t>
            </w:r>
          </w:p>
        </w:tc>
        <w:tc>
          <w:tcPr>
            <w:tcW w:w="687" w:type="pct"/>
            <w:tcBorders>
              <w:tl2br w:val="nil"/>
              <w:tr2bl w:val="nil"/>
            </w:tcBorders>
            <w:vAlign w:val="center"/>
          </w:tcPr>
          <w:p w14:paraId="39CC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47.36</w:t>
            </w:r>
          </w:p>
        </w:tc>
        <w:tc>
          <w:tcPr>
            <w:tcW w:w="692" w:type="pct"/>
            <w:tcBorders>
              <w:tl2br w:val="nil"/>
              <w:tr2bl w:val="nil"/>
            </w:tcBorders>
            <w:vAlign w:val="center"/>
          </w:tcPr>
          <w:p w14:paraId="5398F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43.62</w:t>
            </w:r>
          </w:p>
        </w:tc>
      </w:tr>
      <w:tr w14:paraId="616D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pct"/>
          <w:trHeight w:val="340" w:hRule="atLeast"/>
          <w:jc w:val="center"/>
        </w:trPr>
        <w:tc>
          <w:tcPr>
            <w:tcW w:w="846" w:type="pct"/>
            <w:tcBorders>
              <w:tl2br w:val="nil"/>
              <w:tr2bl w:val="nil"/>
            </w:tcBorders>
            <w:vAlign w:val="center"/>
          </w:tcPr>
          <w:p w14:paraId="3223F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bookmarkStart w:id="2" w:name="OLE_LINK8" w:colFirst="1" w:colLast="10"/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椰子油酸</w:t>
            </w: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 w14:paraId="32E9E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14.00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02211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25.50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6A47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11.24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3E59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14.81</w:t>
            </w:r>
          </w:p>
        </w:tc>
        <w:tc>
          <w:tcPr>
            <w:tcW w:w="687" w:type="pct"/>
            <w:tcBorders>
              <w:tl2br w:val="nil"/>
              <w:tr2bl w:val="nil"/>
            </w:tcBorders>
            <w:vAlign w:val="center"/>
          </w:tcPr>
          <w:p w14:paraId="49305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19.07</w:t>
            </w:r>
          </w:p>
        </w:tc>
        <w:tc>
          <w:tcPr>
            <w:tcW w:w="692" w:type="pct"/>
            <w:tcBorders>
              <w:tl2br w:val="nil"/>
              <w:tr2bl w:val="nil"/>
            </w:tcBorders>
            <w:vAlign w:val="center"/>
          </w:tcPr>
          <w:p w14:paraId="0C0C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16.45</w:t>
            </w:r>
          </w:p>
        </w:tc>
      </w:tr>
      <w:bookmarkEnd w:id="2"/>
      <w:tr w14:paraId="4527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pct"/>
          <w:trHeight w:val="340" w:hRule="atLeast"/>
          <w:jc w:val="center"/>
        </w:trPr>
        <w:tc>
          <w:tcPr>
            <w:tcW w:w="846" w:type="pct"/>
            <w:tcBorders>
              <w:tl2br w:val="nil"/>
              <w:tr2bl w:val="nil"/>
            </w:tcBorders>
            <w:vAlign w:val="center"/>
          </w:tcPr>
          <w:p w14:paraId="35050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氯气</w:t>
            </w: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 w14:paraId="6822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41.57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6075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54.34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12E5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27.38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5599E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36.67</w:t>
            </w:r>
          </w:p>
        </w:tc>
        <w:tc>
          <w:tcPr>
            <w:tcW w:w="687" w:type="pct"/>
            <w:tcBorders>
              <w:tl2br w:val="nil"/>
              <w:tr2bl w:val="nil"/>
            </w:tcBorders>
            <w:vAlign w:val="center"/>
          </w:tcPr>
          <w:p w14:paraId="51586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39.70</w:t>
            </w:r>
          </w:p>
        </w:tc>
        <w:tc>
          <w:tcPr>
            <w:tcW w:w="692" w:type="pct"/>
            <w:tcBorders>
              <w:tl2br w:val="nil"/>
              <w:tr2bl w:val="nil"/>
            </w:tcBorders>
            <w:vAlign w:val="center"/>
          </w:tcPr>
          <w:p w14:paraId="606E4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35.51</w:t>
            </w:r>
          </w:p>
        </w:tc>
      </w:tr>
      <w:tr w14:paraId="2DE0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pct"/>
          <w:trHeight w:val="340" w:hRule="atLeast"/>
          <w:jc w:val="center"/>
        </w:trPr>
        <w:tc>
          <w:tcPr>
            <w:tcW w:w="846" w:type="pct"/>
            <w:tcBorders>
              <w:tl2br w:val="nil"/>
              <w:tr2bl w:val="nil"/>
            </w:tcBorders>
            <w:vAlign w:val="center"/>
          </w:tcPr>
          <w:p w14:paraId="40C7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锡锭</w:t>
            </w: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 w14:paraId="3B72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18.81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694C2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24.98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66E6F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12.75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4EE3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17.50</w:t>
            </w:r>
          </w:p>
        </w:tc>
        <w:tc>
          <w:tcPr>
            <w:tcW w:w="687" w:type="pct"/>
            <w:tcBorders>
              <w:tl2br w:val="nil"/>
              <w:tr2bl w:val="nil"/>
            </w:tcBorders>
            <w:vAlign w:val="center"/>
          </w:tcPr>
          <w:p w14:paraId="01C6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18.90</w:t>
            </w:r>
          </w:p>
        </w:tc>
        <w:tc>
          <w:tcPr>
            <w:tcW w:w="692" w:type="pct"/>
            <w:tcBorders>
              <w:tl2br w:val="nil"/>
              <w:tr2bl w:val="nil"/>
            </w:tcBorders>
            <w:vAlign w:val="center"/>
          </w:tcPr>
          <w:p w14:paraId="2279A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17.41</w:t>
            </w:r>
          </w:p>
        </w:tc>
      </w:tr>
      <w:tr w14:paraId="03A4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pct"/>
          <w:trHeight w:val="340" w:hRule="atLeast"/>
          <w:jc w:val="center"/>
        </w:trPr>
        <w:tc>
          <w:tcPr>
            <w:tcW w:w="846" w:type="pct"/>
            <w:tcBorders>
              <w:tl2br w:val="nil"/>
              <w:tr2bl w:val="nil"/>
            </w:tcBorders>
            <w:vAlign w:val="center"/>
          </w:tcPr>
          <w:p w14:paraId="51BA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 w14:paraId="53BED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1.53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43EE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2.07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63A87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1.01</w:t>
            </w:r>
          </w:p>
        </w:tc>
        <w:tc>
          <w:tcPr>
            <w:tcW w:w="690" w:type="pct"/>
            <w:tcBorders>
              <w:tl2br w:val="nil"/>
              <w:tr2bl w:val="nil"/>
            </w:tcBorders>
            <w:vAlign w:val="center"/>
          </w:tcPr>
          <w:p w14:paraId="10F0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1.37</w:t>
            </w:r>
          </w:p>
        </w:tc>
        <w:tc>
          <w:tcPr>
            <w:tcW w:w="687" w:type="pct"/>
            <w:tcBorders>
              <w:tl2br w:val="nil"/>
              <w:tr2bl w:val="nil"/>
            </w:tcBorders>
            <w:vAlign w:val="center"/>
          </w:tcPr>
          <w:p w14:paraId="47223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1.54</w:t>
            </w:r>
          </w:p>
        </w:tc>
        <w:tc>
          <w:tcPr>
            <w:tcW w:w="692" w:type="pct"/>
            <w:tcBorders>
              <w:tl2br w:val="nil"/>
              <w:tr2bl w:val="nil"/>
            </w:tcBorders>
            <w:vAlign w:val="center"/>
          </w:tcPr>
          <w:p w14:paraId="3365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1.37</w:t>
            </w:r>
          </w:p>
        </w:tc>
      </w:tr>
    </w:tbl>
    <w:p w14:paraId="2B9E6BBA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3.4 污染物排放情况</w:t>
      </w:r>
    </w:p>
    <w:p w14:paraId="49B96E7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表3-4 污染物排放明细表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39"/>
        <w:gridCol w:w="2841"/>
      </w:tblGrid>
      <w:tr w14:paraId="6CB7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pct"/>
            <w:tcBorders>
              <w:tl2br w:val="nil"/>
              <w:tr2bl w:val="nil"/>
            </w:tcBorders>
            <w:vAlign w:val="center"/>
          </w:tcPr>
          <w:p w14:paraId="1ADE1590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污染物名称</w:t>
            </w:r>
          </w:p>
        </w:tc>
        <w:tc>
          <w:tcPr>
            <w:tcW w:w="1666" w:type="pct"/>
            <w:tcBorders>
              <w:tl2br w:val="nil"/>
              <w:tr2bl w:val="nil"/>
            </w:tcBorders>
            <w:vAlign w:val="center"/>
          </w:tcPr>
          <w:p w14:paraId="5AA73676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控制总量（t/a）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vAlign w:val="center"/>
          </w:tcPr>
          <w:p w14:paraId="2FF050D4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年产生量</w:t>
            </w:r>
          </w:p>
        </w:tc>
      </w:tr>
      <w:tr w14:paraId="0ACC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pct"/>
            <w:tcBorders>
              <w:tl2br w:val="nil"/>
              <w:tr2bl w:val="nil"/>
            </w:tcBorders>
            <w:vAlign w:val="center"/>
          </w:tcPr>
          <w:p w14:paraId="63D2D04C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非甲烷总烃</w:t>
            </w:r>
          </w:p>
        </w:tc>
        <w:tc>
          <w:tcPr>
            <w:tcW w:w="1666" w:type="pct"/>
            <w:tcBorders>
              <w:tl2br w:val="nil"/>
              <w:tr2bl w:val="nil"/>
            </w:tcBorders>
            <w:vAlign w:val="center"/>
          </w:tcPr>
          <w:p w14:paraId="555FB9FA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12.752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vAlign w:val="center"/>
          </w:tcPr>
          <w:p w14:paraId="5D7DD2EE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bookmarkStart w:id="3" w:name="OLE_LINK37"/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0.6264</w:t>
            </w:r>
            <w:bookmarkEnd w:id="3"/>
          </w:p>
        </w:tc>
      </w:tr>
      <w:tr w14:paraId="290C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pct"/>
            <w:tcBorders>
              <w:tl2br w:val="nil"/>
              <w:tr2bl w:val="nil"/>
            </w:tcBorders>
            <w:vAlign w:val="center"/>
          </w:tcPr>
          <w:p w14:paraId="3DDDC752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化学需氧量</w:t>
            </w:r>
          </w:p>
        </w:tc>
        <w:tc>
          <w:tcPr>
            <w:tcW w:w="1666" w:type="pct"/>
            <w:tcBorders>
              <w:tl2br w:val="nil"/>
              <w:tr2bl w:val="nil"/>
            </w:tcBorders>
            <w:vAlign w:val="center"/>
          </w:tcPr>
          <w:p w14:paraId="451C58D5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1.842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vAlign w:val="center"/>
          </w:tcPr>
          <w:p w14:paraId="159C2714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0.189</w:t>
            </w:r>
          </w:p>
        </w:tc>
      </w:tr>
      <w:tr w14:paraId="235F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pct"/>
            <w:tcBorders>
              <w:tl2br w:val="nil"/>
              <w:tr2bl w:val="nil"/>
            </w:tcBorders>
            <w:vAlign w:val="center"/>
          </w:tcPr>
          <w:p w14:paraId="5CF32C37">
            <w:pPr>
              <w:jc w:val="center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氨氮</w:t>
            </w:r>
          </w:p>
        </w:tc>
        <w:tc>
          <w:tcPr>
            <w:tcW w:w="1666" w:type="pct"/>
            <w:tcBorders>
              <w:tl2br w:val="nil"/>
              <w:tr2bl w:val="nil"/>
            </w:tcBorders>
            <w:vAlign w:val="center"/>
          </w:tcPr>
          <w:p w14:paraId="05725E5D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0.246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vAlign w:val="center"/>
          </w:tcPr>
          <w:p w14:paraId="132EBC83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0.022</w:t>
            </w:r>
          </w:p>
        </w:tc>
      </w:tr>
      <w:tr w14:paraId="3DC1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pct"/>
            <w:tcBorders>
              <w:tl2br w:val="nil"/>
              <w:tr2bl w:val="nil"/>
            </w:tcBorders>
            <w:vAlign w:val="center"/>
          </w:tcPr>
          <w:p w14:paraId="3530EBC2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总氮</w:t>
            </w:r>
          </w:p>
        </w:tc>
        <w:tc>
          <w:tcPr>
            <w:tcW w:w="1666" w:type="pct"/>
            <w:tcBorders>
              <w:tl2br w:val="nil"/>
              <w:tr2bl w:val="nil"/>
            </w:tcBorders>
            <w:vAlign w:val="center"/>
          </w:tcPr>
          <w:p w14:paraId="2C0AB9FC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.553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vAlign w:val="center"/>
          </w:tcPr>
          <w:p w14:paraId="3DDA5827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bookmarkStart w:id="4" w:name="OLE_LINK36"/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0.145</w:t>
            </w:r>
            <w:bookmarkEnd w:id="4"/>
          </w:p>
        </w:tc>
      </w:tr>
    </w:tbl>
    <w:p w14:paraId="208FA5E1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3.5 企业危险废物产生及处置情况</w:t>
      </w:r>
    </w:p>
    <w:p w14:paraId="1534C0A9">
      <w:pPr>
        <w:jc w:val="center"/>
        <w:rPr>
          <w:rFonts w:hint="eastAsia"/>
          <w:sz w:val="24"/>
          <w:highlight w:val="none"/>
        </w:rPr>
      </w:pPr>
      <w:r>
        <w:rPr>
          <w:rFonts w:hint="eastAsia"/>
          <w:sz w:val="24"/>
        </w:rPr>
        <w:t>表</w:t>
      </w:r>
      <w:r>
        <w:rPr>
          <w:rFonts w:hint="eastAsia"/>
          <w:sz w:val="24"/>
          <w:highlight w:val="none"/>
        </w:rPr>
        <w:t>3-5 危险废物产生及处置情况明细表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777"/>
        <w:gridCol w:w="1196"/>
        <w:gridCol w:w="717"/>
        <w:gridCol w:w="744"/>
        <w:gridCol w:w="744"/>
        <w:gridCol w:w="744"/>
        <w:gridCol w:w="744"/>
        <w:gridCol w:w="753"/>
        <w:gridCol w:w="846"/>
      </w:tblGrid>
      <w:tr w14:paraId="0266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pct"/>
            <w:vMerge w:val="restart"/>
            <w:tcBorders>
              <w:tl2br w:val="nil"/>
              <w:tr2bl w:val="nil"/>
            </w:tcBorders>
            <w:vAlign w:val="center"/>
          </w:tcPr>
          <w:p w14:paraId="41C61C6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危废名称</w:t>
            </w:r>
          </w:p>
        </w:tc>
        <w:tc>
          <w:tcPr>
            <w:tcW w:w="490" w:type="pct"/>
            <w:vMerge w:val="restart"/>
            <w:tcBorders>
              <w:tl2br w:val="nil"/>
              <w:tr2bl w:val="nil"/>
            </w:tcBorders>
            <w:vAlign w:val="center"/>
          </w:tcPr>
          <w:p w14:paraId="30F1A3A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危废种类</w:t>
            </w:r>
          </w:p>
        </w:tc>
        <w:tc>
          <w:tcPr>
            <w:tcW w:w="455" w:type="pct"/>
            <w:vMerge w:val="restart"/>
            <w:tcBorders>
              <w:tl2br w:val="nil"/>
              <w:tr2bl w:val="nil"/>
            </w:tcBorders>
            <w:vAlign w:val="center"/>
          </w:tcPr>
          <w:p w14:paraId="4716102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危废代码</w:t>
            </w:r>
          </w:p>
        </w:tc>
        <w:tc>
          <w:tcPr>
            <w:tcW w:w="2815" w:type="pct"/>
            <w:gridSpan w:val="6"/>
            <w:tcBorders>
              <w:tl2br w:val="nil"/>
              <w:tr2bl w:val="nil"/>
            </w:tcBorders>
            <w:vAlign w:val="center"/>
          </w:tcPr>
          <w:p w14:paraId="2F916F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产生量（t/a）</w:t>
            </w:r>
          </w:p>
        </w:tc>
        <w:tc>
          <w:tcPr>
            <w:tcW w:w="471" w:type="pct"/>
            <w:vMerge w:val="restart"/>
            <w:tcBorders>
              <w:tl2br w:val="nil"/>
              <w:tr2bl w:val="nil"/>
            </w:tcBorders>
            <w:vAlign w:val="center"/>
          </w:tcPr>
          <w:p w14:paraId="121B5B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转移量（t/a）</w:t>
            </w:r>
          </w:p>
        </w:tc>
      </w:tr>
      <w:tr w14:paraId="4368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pct"/>
            <w:vMerge w:val="continue"/>
            <w:tcBorders>
              <w:tl2br w:val="nil"/>
              <w:tr2bl w:val="nil"/>
            </w:tcBorders>
            <w:vAlign w:val="center"/>
          </w:tcPr>
          <w:p w14:paraId="024C364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</w:p>
        </w:tc>
        <w:tc>
          <w:tcPr>
            <w:tcW w:w="490" w:type="pct"/>
            <w:vMerge w:val="continue"/>
            <w:tcBorders>
              <w:tl2br w:val="nil"/>
              <w:tr2bl w:val="nil"/>
            </w:tcBorders>
            <w:vAlign w:val="center"/>
          </w:tcPr>
          <w:p w14:paraId="75DC3D7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</w:p>
        </w:tc>
        <w:tc>
          <w:tcPr>
            <w:tcW w:w="455" w:type="pct"/>
            <w:vMerge w:val="continue"/>
            <w:tcBorders>
              <w:tl2br w:val="nil"/>
              <w:tr2bl w:val="nil"/>
            </w:tcBorders>
            <w:vAlign w:val="center"/>
          </w:tcPr>
          <w:p w14:paraId="092CBE4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 w14:paraId="5ADA96C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3月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483DDB3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4月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18F926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2024年5月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6FA5D6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2024年6月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697624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2024年7月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71BCB4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2024年8月</w:t>
            </w: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vAlign w:val="center"/>
          </w:tcPr>
          <w:p w14:paraId="071363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541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pct"/>
            <w:tcBorders>
              <w:tl2br w:val="nil"/>
              <w:tr2bl w:val="nil"/>
            </w:tcBorders>
            <w:vAlign w:val="center"/>
          </w:tcPr>
          <w:p w14:paraId="47ED8E62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废包装袋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67466D2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HW49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 w14:paraId="5E6F8FC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TW"/>
              </w:rPr>
              <w:t>900-041-49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7148563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0.366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110CF37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0.497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4AD6CC21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0.254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0BDAE80A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0.351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2DA1B4E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0.391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A5F85A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0.357 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475F44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 w14:paraId="5B01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pct"/>
            <w:tcBorders>
              <w:tl2br w:val="nil"/>
              <w:tr2bl w:val="nil"/>
            </w:tcBorders>
            <w:vAlign w:val="center"/>
          </w:tcPr>
          <w:p w14:paraId="6034308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TW"/>
              </w:rPr>
              <w:t>废活性炭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0031EB3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HW49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 w14:paraId="632D47D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TW"/>
              </w:rPr>
              <w:t>900-039-49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 w14:paraId="5569428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589C1EE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3718B0F9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74D9D51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2.60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6C5AD090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749389A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7349105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 w14:paraId="052F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pct"/>
            <w:tcBorders>
              <w:tl2br w:val="nil"/>
              <w:tr2bl w:val="nil"/>
            </w:tcBorders>
            <w:vAlign w:val="center"/>
          </w:tcPr>
          <w:p w14:paraId="2BC3DF4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TW"/>
              </w:rPr>
              <w:t>废机油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6AD4707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HW08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 w14:paraId="6C8F70D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TW"/>
              </w:rPr>
              <w:t>900-214-08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 w14:paraId="27ACED0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0.018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1791357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0.018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002D5C5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0.018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6729391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0.018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125CCF41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0.018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39D19B36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0.018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074F15E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 w14:paraId="281C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pct"/>
            <w:tcBorders>
              <w:tl2br w:val="nil"/>
              <w:tr2bl w:val="nil"/>
            </w:tcBorders>
            <w:vAlign w:val="center"/>
          </w:tcPr>
          <w:p w14:paraId="02268D7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TW"/>
              </w:rPr>
              <w:t>废滤纸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59DE5E1F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HW49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 w14:paraId="3466A9C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TW"/>
              </w:rPr>
              <w:t>900-041-49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7BCDCDD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0.225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0D9CD18F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0.244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6198CD29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0.068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616DF42D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0.090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233643A6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0.171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34BEEE6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0.301 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6D02FC4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 w14:paraId="3B8A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pct"/>
            <w:tcBorders>
              <w:tl2br w:val="nil"/>
              <w:tr2bl w:val="nil"/>
            </w:tcBorders>
            <w:vAlign w:val="center"/>
          </w:tcPr>
          <w:p w14:paraId="73D6A81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TW"/>
              </w:rPr>
              <w:t>废弃实验样品、实验废液、失效药剂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4E584196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HW49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 w14:paraId="43F77FC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TW"/>
              </w:rPr>
              <w:t>900-047-49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 w14:paraId="672C3EC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0754E58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14F7CF8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4C9A749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767BCD31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5F5AAAD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6326B77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 w14:paraId="4E07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pct"/>
            <w:tcBorders>
              <w:tl2br w:val="nil"/>
              <w:tr2bl w:val="nil"/>
            </w:tcBorders>
            <w:vAlign w:val="center"/>
          </w:tcPr>
          <w:p w14:paraId="0BE6DD4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釜残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46BBAFA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HW11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 w14:paraId="6EB58C6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TW"/>
              </w:rPr>
              <w:t>900-013-11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3576C32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0.904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70EB8CC9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1.227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419FEBE2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0.628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5FE7ED8E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0.865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547A6AFF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0.965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DD32FB7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0.880 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5C5C55E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 w14:paraId="2652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pct"/>
            <w:tcBorders>
              <w:tl2br w:val="nil"/>
              <w:tr2bl w:val="nil"/>
            </w:tcBorders>
            <w:vAlign w:val="center"/>
          </w:tcPr>
          <w:p w14:paraId="3FA4E22D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氯化钠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344F46BD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HW49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 w14:paraId="131683E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TW"/>
              </w:rPr>
              <w:t>900-041-49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6620A40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0.654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1A0D968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0.887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09E4EED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0.454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253400F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0.626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326B7C97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0.698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8642A3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0.637 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307040C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 w14:paraId="4F0F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pct"/>
            <w:tcBorders>
              <w:tl2br w:val="nil"/>
              <w:tr2bl w:val="nil"/>
            </w:tcBorders>
            <w:vAlign w:val="center"/>
          </w:tcPr>
          <w:p w14:paraId="7D81316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滤渣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048296B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HW11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 w14:paraId="7E3F521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TW"/>
              </w:rPr>
              <w:t>900-013-11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58DA592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0.028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573A056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0.038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608F259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0.019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4ABA17AE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0.027 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4E4E9181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0.030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2F12BD9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 xml:space="preserve">0.027 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698E0DE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 w14:paraId="5552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8" w:type="pct"/>
            <w:tcBorders>
              <w:tl2br w:val="nil"/>
              <w:tr2bl w:val="nil"/>
            </w:tcBorders>
            <w:vAlign w:val="center"/>
          </w:tcPr>
          <w:p w14:paraId="31BA280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污泥</w:t>
            </w:r>
          </w:p>
        </w:tc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52D3CD0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HW45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 w14:paraId="77E01A0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TW" w:eastAsia="zh-TW"/>
              </w:rPr>
              <w:t>261-084-45</w:t>
            </w:r>
          </w:p>
        </w:tc>
        <w:tc>
          <w:tcPr>
            <w:tcW w:w="455" w:type="pct"/>
            <w:tcBorders>
              <w:tl2br w:val="nil"/>
              <w:tr2bl w:val="nil"/>
            </w:tcBorders>
            <w:vAlign w:val="center"/>
          </w:tcPr>
          <w:p w14:paraId="27242F8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3B74014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3FE2F59A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27346355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6AB6F4DC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64494F2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14:paraId="1423B65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</w:tbl>
    <w:p w14:paraId="7092C2CC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3.6 企业环境风险防控措施情况</w:t>
      </w:r>
    </w:p>
    <w:p w14:paraId="29606E46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为贯彻落实《中华人民共和国环境保护法》、《中华人民共和国水污染防治法》、《中华人民共和国大气污染防治法》等法律、法规有关规定，建立健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全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沧州临港正恒化工有限公司</w:t>
      </w:r>
      <w:r>
        <w:rPr>
          <w:rFonts w:hint="eastAsia" w:ascii="宋体" w:hAnsi="宋体" w:eastAsia="宋体" w:cs="宋体"/>
          <w:color w:val="auto"/>
          <w:kern w:val="0"/>
          <w:sz w:val="24"/>
        </w:rPr>
        <w:t>环境安全应急体系，确保公司在发生突发环境事件时，各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项应急工作能够快速启动、高效有序，避免和最大限度地减轻突发环境事件对环境造成的损失和危害，我公司特制订了适合本公司实际的《</w:t>
      </w:r>
      <w:bookmarkStart w:id="5" w:name="_Toc225244035"/>
      <w:bookmarkStart w:id="6" w:name="_Toc224965852"/>
      <w:r>
        <w:rPr>
          <w:rFonts w:hint="eastAsia" w:ascii="宋体" w:hAnsi="宋体" w:eastAsia="宋体" w:cs="宋体"/>
          <w:color w:val="000000"/>
          <w:kern w:val="0"/>
          <w:sz w:val="24"/>
        </w:rPr>
        <w:t>突发环境事件应急预案》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。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公司已于2022年11月编制了《沧州临港正恒化工有限公司突发环境事件应急预案》，并取得沧州渤海新区黄骅市生态环境局备案，备案编号为130983-2022-132-M。</w:t>
      </w:r>
      <w:bookmarkEnd w:id="5"/>
      <w:bookmarkEnd w:id="6"/>
    </w:p>
    <w:p w14:paraId="5CC16263">
      <w:pPr>
        <w:pStyle w:val="9"/>
        <w:snapToGrid w:val="0"/>
        <w:spacing w:line="360" w:lineRule="auto"/>
        <w:ind w:firstLine="480" w:firstLineChars="200"/>
        <w:rPr>
          <w:rFonts w:ascii="Times New Roman'" w:hAnsi="Times New Roman'"/>
        </w:rPr>
      </w:pPr>
      <w:r>
        <w:rPr>
          <w:rFonts w:hint="eastAsia"/>
        </w:rPr>
        <w:t>我公司将在202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年开展清洁生产工作，现按照法律法规规定向公众公示我公司</w:t>
      </w:r>
      <w:r>
        <w:rPr>
          <w:rFonts w:hint="eastAsia" w:ascii="Times New Roman'" w:hAnsi="Times New Roman'"/>
        </w:rPr>
        <w:t>企业基本信息、排放污染物名称、排放方式、排放浓度和总量、环境管理情况等情况。</w:t>
      </w:r>
    </w:p>
    <w:p w14:paraId="383EB681">
      <w:pPr>
        <w:pStyle w:val="9"/>
        <w:snapToGrid w:val="0"/>
        <w:spacing w:line="360" w:lineRule="auto"/>
        <w:ind w:firstLine="480" w:firstLineChars="200"/>
        <w:rPr>
          <w:rFonts w:ascii="Times New Roman'" w:hAnsi="Times New Roman'"/>
        </w:rPr>
      </w:pPr>
    </w:p>
    <w:p w14:paraId="2054BD5F">
      <w:pPr>
        <w:pStyle w:val="9"/>
        <w:snapToGrid w:val="0"/>
        <w:spacing w:line="360" w:lineRule="auto"/>
        <w:ind w:firstLine="480" w:firstLineChars="200"/>
        <w:rPr>
          <w:rFonts w:ascii="Times New Roman'" w:hAnsi="Times New Roman'"/>
          <w:color w:val="auto"/>
        </w:rPr>
      </w:pPr>
    </w:p>
    <w:p w14:paraId="7180D2E5">
      <w:pPr>
        <w:pStyle w:val="9"/>
        <w:snapToGrid w:val="0"/>
        <w:spacing w:line="360" w:lineRule="auto"/>
        <w:jc w:val="right"/>
        <w:rPr>
          <w:rFonts w:hint="eastAsia" w:ascii="Times New Roman'" w:hAnsi="Times New Roman'" w:eastAsia="宋体"/>
          <w:color w:val="auto"/>
          <w:lang w:eastAsia="zh-CN"/>
        </w:rPr>
      </w:pPr>
      <w:r>
        <w:rPr>
          <w:rFonts w:hint="eastAsia" w:ascii="Times New Roman'" w:hAnsi="Times New Roman'"/>
          <w:color w:val="auto"/>
          <w:lang w:val="en-US" w:eastAsia="zh-CN"/>
        </w:rPr>
        <w:t>沧州临港正恒化工有限公司</w:t>
      </w:r>
    </w:p>
    <w:p w14:paraId="4928110A">
      <w:pPr>
        <w:pStyle w:val="9"/>
        <w:snapToGrid w:val="0"/>
        <w:spacing w:line="360" w:lineRule="auto"/>
        <w:ind w:firstLine="5280" w:firstLineChars="2200"/>
        <w:jc w:val="right"/>
        <w:rPr>
          <w:rFonts w:ascii="Times New Roman'" w:hAnsi="Times New Roman'"/>
          <w:color w:val="auto"/>
        </w:rPr>
      </w:pPr>
      <w:r>
        <w:rPr>
          <w:rFonts w:hint="eastAsia" w:ascii="Times New Roman'" w:hAnsi="Times New Roman'"/>
          <w:color w:val="auto"/>
        </w:rPr>
        <w:t>2</w:t>
      </w:r>
      <w:r>
        <w:rPr>
          <w:rFonts w:ascii="Times New Roman'" w:hAnsi="Times New Roman'"/>
          <w:color w:val="auto"/>
        </w:rPr>
        <w:t>02</w:t>
      </w:r>
      <w:r>
        <w:rPr>
          <w:rFonts w:hint="eastAsia" w:ascii="Times New Roman'" w:hAnsi="Times New Roman'"/>
          <w:color w:val="auto"/>
          <w:lang w:val="en-US" w:eastAsia="zh-CN"/>
        </w:rPr>
        <w:t>4</w:t>
      </w:r>
      <w:r>
        <w:rPr>
          <w:rFonts w:hint="eastAsia" w:ascii="Times New Roman'" w:hAnsi="Times New Roman'"/>
          <w:color w:val="auto"/>
        </w:rPr>
        <w:t>年0</w:t>
      </w:r>
      <w:r>
        <w:rPr>
          <w:rFonts w:hint="eastAsia" w:ascii="Times New Roman'" w:hAnsi="Times New Roman'"/>
          <w:color w:val="auto"/>
          <w:lang w:val="en-US" w:eastAsia="zh-CN"/>
        </w:rPr>
        <w:t>7</w:t>
      </w:r>
      <w:r>
        <w:rPr>
          <w:rFonts w:hint="eastAsia" w:ascii="Times New Roman'" w:hAnsi="Times New Roman'"/>
          <w:color w:val="auto"/>
        </w:rPr>
        <w:t>月</w:t>
      </w:r>
      <w:r>
        <w:rPr>
          <w:rFonts w:hint="eastAsia" w:ascii="Times New Roman'" w:hAnsi="Times New Roman'"/>
          <w:color w:val="auto"/>
          <w:lang w:val="en-US" w:eastAsia="zh-CN"/>
        </w:rPr>
        <w:t>15</w:t>
      </w:r>
      <w:r>
        <w:rPr>
          <w:rFonts w:hint="eastAsia" w:ascii="Times New Roman'" w:hAnsi="Times New Roman'"/>
          <w:color w:val="auto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ADD8C"/>
    <w:multiLevelType w:val="singleLevel"/>
    <w:tmpl w:val="C58ADD8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yM2U4MDExNWEyYzdlZjBlOThmOGEzNmRlY2MwN2YifQ=="/>
  </w:docVars>
  <w:rsids>
    <w:rsidRoot w:val="58CC1B7A"/>
    <w:rsid w:val="001001ED"/>
    <w:rsid w:val="00156CBB"/>
    <w:rsid w:val="001F1657"/>
    <w:rsid w:val="001F1E2C"/>
    <w:rsid w:val="00234CD8"/>
    <w:rsid w:val="002B7694"/>
    <w:rsid w:val="002F7E6D"/>
    <w:rsid w:val="00310DCD"/>
    <w:rsid w:val="00346508"/>
    <w:rsid w:val="0046543D"/>
    <w:rsid w:val="004C588E"/>
    <w:rsid w:val="006B18C0"/>
    <w:rsid w:val="006D5736"/>
    <w:rsid w:val="00717F49"/>
    <w:rsid w:val="00853DAD"/>
    <w:rsid w:val="0091133C"/>
    <w:rsid w:val="00B32169"/>
    <w:rsid w:val="00B5547F"/>
    <w:rsid w:val="00C21B7F"/>
    <w:rsid w:val="00C575C7"/>
    <w:rsid w:val="00C8686D"/>
    <w:rsid w:val="00E64F7C"/>
    <w:rsid w:val="00F66AAD"/>
    <w:rsid w:val="00F81BCE"/>
    <w:rsid w:val="00FE69E8"/>
    <w:rsid w:val="012811A8"/>
    <w:rsid w:val="03354079"/>
    <w:rsid w:val="049E158E"/>
    <w:rsid w:val="04F83540"/>
    <w:rsid w:val="080E7AB4"/>
    <w:rsid w:val="08EB04EB"/>
    <w:rsid w:val="0DDA2FA0"/>
    <w:rsid w:val="111F4506"/>
    <w:rsid w:val="11657F33"/>
    <w:rsid w:val="11B528E6"/>
    <w:rsid w:val="11CB3D4A"/>
    <w:rsid w:val="127D62EC"/>
    <w:rsid w:val="13371448"/>
    <w:rsid w:val="144C0C67"/>
    <w:rsid w:val="17BB2B81"/>
    <w:rsid w:val="19304E94"/>
    <w:rsid w:val="1A751236"/>
    <w:rsid w:val="1BE60133"/>
    <w:rsid w:val="1CA07CA0"/>
    <w:rsid w:val="1EAF66C4"/>
    <w:rsid w:val="1F042FF2"/>
    <w:rsid w:val="251A6314"/>
    <w:rsid w:val="2ABA5EBC"/>
    <w:rsid w:val="30A2429C"/>
    <w:rsid w:val="31FD51B6"/>
    <w:rsid w:val="32602A81"/>
    <w:rsid w:val="326E6295"/>
    <w:rsid w:val="32BF4103"/>
    <w:rsid w:val="364D47D5"/>
    <w:rsid w:val="380702D5"/>
    <w:rsid w:val="38555E9B"/>
    <w:rsid w:val="3C752F9D"/>
    <w:rsid w:val="3FA748B5"/>
    <w:rsid w:val="40AB75B8"/>
    <w:rsid w:val="4928637F"/>
    <w:rsid w:val="4B5819AE"/>
    <w:rsid w:val="4DB03006"/>
    <w:rsid w:val="4DEE188D"/>
    <w:rsid w:val="4EEE3544"/>
    <w:rsid w:val="515956AA"/>
    <w:rsid w:val="52634283"/>
    <w:rsid w:val="528B2091"/>
    <w:rsid w:val="52946045"/>
    <w:rsid w:val="52DD1835"/>
    <w:rsid w:val="52F43A37"/>
    <w:rsid w:val="58CC1B7A"/>
    <w:rsid w:val="593816D0"/>
    <w:rsid w:val="5D3B3E49"/>
    <w:rsid w:val="5E4461F9"/>
    <w:rsid w:val="5F8C411B"/>
    <w:rsid w:val="601C4734"/>
    <w:rsid w:val="61197002"/>
    <w:rsid w:val="64537E63"/>
    <w:rsid w:val="689B1051"/>
    <w:rsid w:val="6A9B703B"/>
    <w:rsid w:val="6D4F726A"/>
    <w:rsid w:val="71A5116A"/>
    <w:rsid w:val="75A232F1"/>
    <w:rsid w:val="799C6980"/>
    <w:rsid w:val="7A4633E7"/>
    <w:rsid w:val="7C854BCE"/>
    <w:rsid w:val="7CD4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paragraph" w:styleId="4">
    <w:name w:val="Body Text Indent"/>
    <w:basedOn w:val="1"/>
    <w:next w:val="5"/>
    <w:qFormat/>
    <w:uiPriority w:val="0"/>
    <w:pPr>
      <w:spacing w:line="700" w:lineRule="exact"/>
      <w:ind w:firstLine="482"/>
    </w:pPr>
    <w:rPr>
      <w:sz w:val="24"/>
    </w:r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  <w:spacing w:line="440" w:lineRule="exact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正文文本1"/>
    <w:basedOn w:val="1"/>
    <w:link w:val="12"/>
    <w:qFormat/>
    <w:uiPriority w:val="0"/>
    <w:pPr>
      <w:shd w:val="clear" w:color="auto" w:fill="FFFFFF"/>
      <w:spacing w:line="479" w:lineRule="exact"/>
      <w:ind w:hanging="540"/>
      <w:jc w:val="right"/>
    </w:pPr>
    <w:rPr>
      <w:rFonts w:ascii="MingLiU" w:hAnsi="MingLiU" w:eastAsia="MingLiU"/>
      <w:spacing w:val="20"/>
    </w:rPr>
  </w:style>
  <w:style w:type="character" w:customStyle="1" w:styleId="11">
    <w:name w:val="正文文本 + 10 pt"/>
    <w:basedOn w:val="12"/>
    <w:qFormat/>
    <w:uiPriority w:val="0"/>
    <w:rPr>
      <w:rFonts w:ascii="MingLiU" w:hAnsi="MingLiU" w:eastAsia="MingLiU"/>
      <w:spacing w:val="20"/>
      <w:sz w:val="20"/>
      <w:lang w:val="zh-CN" w:eastAsia="zh-CN"/>
    </w:rPr>
  </w:style>
  <w:style w:type="character" w:customStyle="1" w:styleId="12">
    <w:name w:val="正文文本_"/>
    <w:basedOn w:val="8"/>
    <w:link w:val="10"/>
    <w:qFormat/>
    <w:locked/>
    <w:uiPriority w:val="0"/>
    <w:rPr>
      <w:rFonts w:ascii="MingLiU" w:hAnsi="MingLiU" w:eastAsia="MingLiU"/>
      <w:spacing w:val="20"/>
    </w:rPr>
  </w:style>
  <w:style w:type="character" w:customStyle="1" w:styleId="13">
    <w:name w:val="正文文本 + MS Mincho"/>
    <w:basedOn w:val="12"/>
    <w:qFormat/>
    <w:uiPriority w:val="99"/>
    <w:rPr>
      <w:rFonts w:ascii="MS Mincho" w:hAnsi="MS Mincho" w:eastAsia="MS Mincho"/>
      <w:spacing w:val="0"/>
      <w:sz w:val="23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1112</Words>
  <Characters>1384</Characters>
  <Lines>14</Lines>
  <Paragraphs>4</Paragraphs>
  <TotalTime>0</TotalTime>
  <ScaleCrop>false</ScaleCrop>
  <LinksUpToDate>false</LinksUpToDate>
  <CharactersWithSpaces>1399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2022-01-21T10:14:00Z</dcterms:created>
  <dc:creator>徐永伟</dc:creator>
  <cp:lastModifiedBy>翟</cp:lastModifiedBy>
  <dcterms:modified xsi:type="dcterms:W3CDTF">2026-03-16T02:49:02Z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33BC4E52938F4AE9AFD87DE9EE711F1C_13</vt:lpwstr>
  </property>
  <property fmtid="{D5CDD505-2E9C-101B-9397-08002B2CF9AE}" pid="4" name="KSOTemplateDocerSaveRecord">
    <vt:lpwstr>eyJoZGlkIjoiMzY5MmE3Y2NkN2FiMjUxZjkwZDFjODg4NGM1YzQxNjIiLCJ1c2VySWQiOiIzMzMzMjE0ODQifQ==</vt:lpwstr>
  </property>
</Properties>
</file>